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Guiding Questions for The Crito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Guiding Questions:</w:t>
      </w:r>
    </w:p>
    <w:p>
      <w:pPr>
        <w:pStyle w:val="Body"/>
        <w:jc w:val="left"/>
      </w:pPr>
      <w:r>
        <w:rPr>
          <w:rtl w:val="0"/>
          <w:lang w:val="en-US"/>
        </w:rPr>
        <w:t xml:space="preserve">1. What does Socrates say about doing wrong, evil, or injury to another person? Is it ever right to harm someone else?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2. How would Socrates </w:t>
      </w:r>
      <w:r>
        <w:rPr>
          <w:rFonts w:hAnsi="Helvetica" w:hint="default"/>
          <w:rtl w:val="0"/>
          <w:lang w:val="en-US"/>
        </w:rPr>
        <w:t>‘</w:t>
      </w:r>
      <w:r>
        <w:rPr>
          <w:rtl w:val="0"/>
          <w:lang w:val="en-US"/>
        </w:rPr>
        <w:t>harm</w:t>
      </w:r>
      <w:r>
        <w:rPr>
          <w:rFonts w:hAnsi="Helvetica" w:hint="default"/>
          <w:rtl w:val="0"/>
          <w:lang w:val="en-US"/>
        </w:rPr>
        <w:t xml:space="preserve">’ </w:t>
      </w:r>
      <w:r>
        <w:rPr>
          <w:rtl w:val="0"/>
          <w:lang w:val="en-US"/>
        </w:rPr>
        <w:t>all the other citizens of Athens by disobeying the law that sentenced him to death?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Why is the state, according to Socrates, more important than any one person?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4. Is evil necessary?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5.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Warding off evil by evil is never right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 xml:space="preserve">. Do you think this is true?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6. Is the state greater than one man?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7. Do we owe the state if we are born into its world without a choice? 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